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7CE330" w14:textId="4A89F4CF" w:rsidR="00453779" w:rsidRPr="00F601DB" w:rsidRDefault="00453779" w:rsidP="00453779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r w:rsidRPr="00285EB2">
        <w:rPr>
          <w:b/>
          <w:noProof/>
          <w:sz w:val="24"/>
        </w:rPr>
        <w:t>3GPP TSG-RAN WG2 Meeting #10</w:t>
      </w:r>
      <w:r w:rsidR="009D59F1">
        <w:rPr>
          <w:b/>
          <w:noProof/>
          <w:sz w:val="24"/>
        </w:rPr>
        <w:t>5</w:t>
      </w:r>
      <w:r w:rsidRPr="00285EB2">
        <w:rPr>
          <w:b/>
          <w:i/>
          <w:noProof/>
          <w:sz w:val="28"/>
        </w:rPr>
        <w:tab/>
      </w:r>
      <w:r w:rsidR="00D75B0B" w:rsidRPr="00E76A7E">
        <w:rPr>
          <w:b/>
          <w:noProof/>
          <w:sz w:val="24"/>
          <w:szCs w:val="24"/>
        </w:rPr>
        <w:t>R2-1</w:t>
      </w:r>
      <w:r w:rsidR="00731E97" w:rsidRPr="00E76A7E">
        <w:rPr>
          <w:b/>
          <w:noProof/>
          <w:sz w:val="24"/>
          <w:szCs w:val="24"/>
        </w:rPr>
        <w:t>9</w:t>
      </w:r>
      <w:r w:rsidR="00E76A7E" w:rsidRPr="00E76A7E">
        <w:rPr>
          <w:b/>
          <w:noProof/>
          <w:sz w:val="24"/>
          <w:szCs w:val="24"/>
        </w:rPr>
        <w:t>01122</w:t>
      </w:r>
    </w:p>
    <w:p w14:paraId="05248F78" w14:textId="7D26B247" w:rsidR="00453779" w:rsidRDefault="00731E97" w:rsidP="004537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</w:t>
      </w:r>
      <w:r w:rsidRPr="00731E9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D59F1" w:rsidRPr="009D59F1">
        <w:rPr>
          <w:b/>
          <w:noProof/>
          <w:sz w:val="24"/>
        </w:rPr>
        <w:t>February – 1</w:t>
      </w:r>
      <w:r w:rsidR="009D59F1" w:rsidRPr="00731E9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9D59F1" w:rsidRPr="009D59F1">
        <w:rPr>
          <w:b/>
          <w:noProof/>
          <w:sz w:val="24"/>
        </w:rPr>
        <w:t>March 2019</w:t>
      </w:r>
    </w:p>
    <w:p w14:paraId="5186F3C4" w14:textId="0738852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 </w:t>
      </w:r>
      <w:r w:rsidR="00CB171E" w:rsidRPr="00CB171E">
        <w:rPr>
          <w:rFonts w:ascii="Arial" w:hAnsi="Arial" w:cs="Arial"/>
        </w:rPr>
        <w:t xml:space="preserve">LS on </w:t>
      </w:r>
      <w:r w:rsidR="00731E97">
        <w:rPr>
          <w:rFonts w:ascii="Arial" w:hAnsi="Arial" w:cs="Arial"/>
        </w:rPr>
        <w:t xml:space="preserve">enabling </w:t>
      </w:r>
      <w:r w:rsidR="00731E97" w:rsidRPr="00731E97">
        <w:rPr>
          <w:rFonts w:ascii="Arial" w:hAnsi="Arial" w:cs="Arial"/>
        </w:rPr>
        <w:t>RRM measurements on the non-anc</w:t>
      </w:r>
      <w:r w:rsidR="00731E97">
        <w:rPr>
          <w:rFonts w:ascii="Arial" w:hAnsi="Arial" w:cs="Arial"/>
        </w:rPr>
        <w:t xml:space="preserve">hor paging carrier in </w:t>
      </w:r>
      <w:proofErr w:type="gramStart"/>
      <w:r w:rsidR="00731E97">
        <w:rPr>
          <w:rFonts w:ascii="Arial" w:hAnsi="Arial" w:cs="Arial"/>
        </w:rPr>
        <w:t>Idle</w:t>
      </w:r>
      <w:proofErr w:type="gramEnd"/>
      <w:r w:rsidR="00731E97">
        <w:rPr>
          <w:rFonts w:ascii="Arial" w:hAnsi="Arial" w:cs="Arial"/>
        </w:rPr>
        <w:t xml:space="preserve"> mode</w:t>
      </w:r>
    </w:p>
    <w:p w14:paraId="4142800B" w14:textId="7ED479C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53D3425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31E97" w:rsidRPr="00731E97">
        <w:rPr>
          <w:rFonts w:ascii="Arial" w:hAnsi="Arial" w:cs="Arial"/>
          <w:bCs/>
        </w:rPr>
        <w:t>NB_IOTenh3-Core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1C7410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Huawei</w:t>
      </w:r>
      <w:r w:rsidR="00731E97">
        <w:rPr>
          <w:rFonts w:ascii="Arial" w:hAnsi="Arial" w:cs="Arial"/>
          <w:bCs/>
        </w:rPr>
        <w:t xml:space="preserve"> </w:t>
      </w:r>
      <w:r w:rsidR="00F23FFC">
        <w:rPr>
          <w:rFonts w:ascii="Arial" w:hAnsi="Arial" w:cs="Arial"/>
          <w:bCs/>
        </w:rPr>
        <w:t>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7D3581A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B8050A">
        <w:rPr>
          <w:rFonts w:ascii="Arial" w:hAnsi="Arial" w:cs="Arial"/>
          <w:bCs/>
          <w:lang w:val="fi-FI" w:eastAsia="ja-JP"/>
        </w:rPr>
        <w:t>RAN4</w:t>
      </w:r>
    </w:p>
    <w:p w14:paraId="4EFE95BE" w14:textId="448A7FA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B8050A">
        <w:rPr>
          <w:rFonts w:ascii="Arial" w:hAnsi="Arial" w:cs="Arial"/>
          <w:bCs/>
          <w:lang w:val="fi-FI" w:eastAsia="ja-JP"/>
        </w:rPr>
        <w:t>RAN1</w:t>
      </w:r>
      <w:bookmarkStart w:id="0" w:name="_GoBack"/>
      <w:bookmarkEnd w:id="0"/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EC5C706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31E97">
        <w:rPr>
          <w:rFonts w:cs="Arial"/>
          <w:b w:val="0"/>
          <w:bCs/>
        </w:rPr>
        <w:t>Odile Rollinger</w:t>
      </w:r>
    </w:p>
    <w:p w14:paraId="2748A78E" w14:textId="61E73BEA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731E97">
        <w:rPr>
          <w:rFonts w:cs="Arial"/>
          <w:b w:val="0"/>
          <w:bCs/>
          <w:lang w:val="en-US"/>
        </w:rPr>
        <w:t>odile.rollinger</w:t>
      </w:r>
      <w:r w:rsidR="00C95E33">
        <w:rPr>
          <w:rFonts w:cs="Arial"/>
          <w:b w:val="0"/>
          <w:bCs/>
          <w:lang w:val="en-US"/>
        </w:rPr>
        <w:t>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2775714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451EB">
        <w:rPr>
          <w:rFonts w:ascii="Arial" w:hAnsi="Arial" w:cs="Arial"/>
          <w:bCs/>
        </w:rPr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9FEA314" w14:textId="616DC54D" w:rsidR="00ED5091" w:rsidRDefault="00ED5091" w:rsidP="00002FB2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part of rel-16 work item, RAN1 is introducing NRS presence on non-anchor paging carrier even when no paging NPDCCH is transmitted with the objective to enable early termination of WUS/NPDCCH decoding.  RAN2 is discussing using the NRS presence for the purpose of serving cell measurements on the paging carrier with the goal to reduce the UE power consumption. </w:t>
      </w:r>
    </w:p>
    <w:p w14:paraId="11D724BF" w14:textId="77D3C1EE" w:rsidR="00ED5091" w:rsidRDefault="00ED5091" w:rsidP="00002FB2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order to progress, RAN2 would like to ask RAN4 a number of questions: </w:t>
      </w:r>
    </w:p>
    <w:p w14:paraId="005267F8" w14:textId="386A5F90" w:rsidR="00ED5091" w:rsidRDefault="00ED5091" w:rsidP="00ED5091">
      <w:pPr>
        <w:tabs>
          <w:tab w:val="left" w:pos="426"/>
        </w:tabs>
        <w:ind w:left="426" w:hanging="426"/>
        <w:rPr>
          <w:rFonts w:ascii="Arial" w:hAnsi="Arial" w:cs="Arial"/>
          <w:lang w:val="en-US"/>
        </w:rPr>
      </w:pPr>
      <w:r w:rsidRPr="00ED5091">
        <w:rPr>
          <w:rFonts w:ascii="Arial" w:hAnsi="Arial" w:cs="Arial"/>
          <w:b/>
          <w:lang w:val="en-US"/>
        </w:rPr>
        <w:t>Q1</w:t>
      </w:r>
      <w:r>
        <w:rPr>
          <w:rFonts w:ascii="Arial" w:hAnsi="Arial" w:cs="Arial"/>
          <w:lang w:val="en-US"/>
        </w:rPr>
        <w:t xml:space="preserve">: </w:t>
      </w:r>
      <w:r>
        <w:rPr>
          <w:rFonts w:ascii="Arial" w:hAnsi="Arial" w:cs="Arial"/>
          <w:lang w:val="en-US"/>
        </w:rPr>
        <w:tab/>
        <w:t>H</w:t>
      </w:r>
      <w:r w:rsidRPr="00ED5091">
        <w:rPr>
          <w:rFonts w:ascii="Arial" w:hAnsi="Arial" w:cs="Arial"/>
          <w:lang w:val="en-US"/>
        </w:rPr>
        <w:t xml:space="preserve">ow many NRS samples </w:t>
      </w:r>
      <w:r>
        <w:rPr>
          <w:rFonts w:ascii="Arial" w:hAnsi="Arial" w:cs="Arial"/>
          <w:lang w:val="en-US"/>
        </w:rPr>
        <w:t xml:space="preserve">will be </w:t>
      </w:r>
      <w:r w:rsidRPr="00ED5091">
        <w:rPr>
          <w:rFonts w:ascii="Arial" w:hAnsi="Arial" w:cs="Arial"/>
          <w:lang w:val="en-US"/>
        </w:rPr>
        <w:t>needed for the UE to perform accurate NRSRP measurements</w:t>
      </w:r>
      <w:r>
        <w:rPr>
          <w:rFonts w:ascii="Arial" w:hAnsi="Arial" w:cs="Arial"/>
          <w:lang w:val="en-US"/>
        </w:rPr>
        <w:t xml:space="preserve"> on the non-anchor carrier?</w:t>
      </w:r>
    </w:p>
    <w:p w14:paraId="76103EEA" w14:textId="77777777" w:rsidR="00ED5091" w:rsidRDefault="00ED5091" w:rsidP="00ED5091">
      <w:pPr>
        <w:tabs>
          <w:tab w:val="left" w:pos="426"/>
        </w:tabs>
        <w:ind w:left="426" w:hanging="426"/>
        <w:rPr>
          <w:rFonts w:ascii="Arial" w:hAnsi="Arial" w:cs="Arial"/>
          <w:lang w:val="en-US"/>
        </w:rPr>
      </w:pPr>
    </w:p>
    <w:p w14:paraId="2C9F4B15" w14:textId="610C7D46" w:rsidR="00ED5091" w:rsidRDefault="00ED5091" w:rsidP="00ED5091">
      <w:pPr>
        <w:tabs>
          <w:tab w:val="left" w:pos="426"/>
        </w:tabs>
        <w:ind w:left="426" w:hanging="426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Q2</w:t>
      </w:r>
      <w:r>
        <w:rPr>
          <w:rFonts w:ascii="Arial" w:hAnsi="Arial" w:cs="Arial"/>
          <w:lang w:val="en-US"/>
        </w:rPr>
        <w:t xml:space="preserve">: </w:t>
      </w:r>
      <w:r>
        <w:rPr>
          <w:rFonts w:ascii="Arial" w:hAnsi="Arial" w:cs="Arial"/>
          <w:lang w:val="en-US"/>
        </w:rPr>
        <w:tab/>
        <w:t>Can</w:t>
      </w:r>
      <w:r w:rsidRPr="00ED5091">
        <w:rPr>
          <w:rFonts w:ascii="Arial" w:hAnsi="Arial" w:cs="Arial"/>
          <w:lang w:val="en-US"/>
        </w:rPr>
        <w:t xml:space="preserve"> NRSRQ </w:t>
      </w:r>
      <w:r>
        <w:rPr>
          <w:rFonts w:ascii="Arial" w:hAnsi="Arial" w:cs="Arial"/>
          <w:lang w:val="en-US"/>
        </w:rPr>
        <w:t>also</w:t>
      </w:r>
      <w:r w:rsidRPr="00ED5091">
        <w:rPr>
          <w:rFonts w:ascii="Arial" w:hAnsi="Arial" w:cs="Arial"/>
          <w:lang w:val="en-US"/>
        </w:rPr>
        <w:t xml:space="preserve"> be perf</w:t>
      </w:r>
      <w:r>
        <w:rPr>
          <w:rFonts w:ascii="Arial" w:hAnsi="Arial" w:cs="Arial"/>
          <w:lang w:val="en-US"/>
        </w:rPr>
        <w:t>ormed on the non-anchor carrier with the same assumptions on NRS presence as for NRSRP?</w:t>
      </w:r>
    </w:p>
    <w:p w14:paraId="208FCA74" w14:textId="77777777" w:rsidR="00ED5091" w:rsidRDefault="00ED5091" w:rsidP="00ED5091">
      <w:pPr>
        <w:tabs>
          <w:tab w:val="left" w:pos="426"/>
        </w:tabs>
        <w:ind w:left="426" w:hanging="426"/>
        <w:rPr>
          <w:rFonts w:ascii="Arial" w:hAnsi="Arial" w:cs="Arial"/>
          <w:lang w:val="en-US"/>
        </w:rPr>
      </w:pPr>
    </w:p>
    <w:p w14:paraId="0B9F945C" w14:textId="6875E956" w:rsidR="00ED5091" w:rsidRDefault="00ED5091" w:rsidP="00DF0D7A">
      <w:pPr>
        <w:tabs>
          <w:tab w:val="left" w:pos="426"/>
        </w:tabs>
        <w:ind w:left="426" w:hanging="426"/>
        <w:rPr>
          <w:rFonts w:ascii="Arial" w:hAnsi="Arial" w:cs="Arial"/>
          <w:lang w:val="en-US"/>
        </w:rPr>
      </w:pPr>
      <w:r w:rsidRPr="00ED5091">
        <w:rPr>
          <w:rFonts w:ascii="Arial" w:hAnsi="Arial" w:cs="Arial"/>
          <w:b/>
        </w:rPr>
        <w:t>Q3:</w:t>
      </w:r>
      <w:r w:rsidRPr="00ED5091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Is it feasible </w:t>
      </w:r>
      <w:r w:rsidRPr="00ED5091">
        <w:rPr>
          <w:rFonts w:ascii="Arial" w:hAnsi="Arial" w:cs="Arial"/>
        </w:rPr>
        <w:t xml:space="preserve">to define a parameter similar to </w:t>
      </w:r>
      <w:r>
        <w:rPr>
          <w:rFonts w:ascii="Arial" w:hAnsi="Arial" w:cs="Arial"/>
        </w:rPr>
        <w:t xml:space="preserve">the existing </w:t>
      </w:r>
      <w:proofErr w:type="spellStart"/>
      <w:r w:rsidRPr="00ED5091">
        <w:rPr>
          <w:rFonts w:ascii="Arial" w:hAnsi="Arial" w:cs="Arial"/>
          <w:i/>
          <w:snapToGrid w:val="0"/>
          <w:szCs w:val="22"/>
        </w:rPr>
        <w:t>nrs-PowerOffsetNonAnchor</w:t>
      </w:r>
      <w:proofErr w:type="spellEnd"/>
      <w:r w:rsidRPr="00ED5091">
        <w:rPr>
          <w:rFonts w:ascii="Arial" w:hAnsi="Arial" w:cs="Arial"/>
          <w:sz w:val="18"/>
        </w:rPr>
        <w:t xml:space="preserve"> t</w:t>
      </w:r>
      <w:r w:rsidRPr="00ED5091">
        <w:rPr>
          <w:rFonts w:ascii="Arial" w:hAnsi="Arial" w:cs="Arial"/>
        </w:rPr>
        <w:t xml:space="preserve">o translate </w:t>
      </w:r>
      <w:r w:rsidRPr="00ED5091">
        <w:rPr>
          <w:rFonts w:ascii="Arial" w:hAnsi="Arial" w:cs="Arial"/>
          <w:lang w:val="en-US"/>
        </w:rPr>
        <w:t xml:space="preserve">NRSRQ measurements </w:t>
      </w:r>
      <w:r w:rsidR="00E76A7E">
        <w:rPr>
          <w:rFonts w:ascii="Arial" w:hAnsi="Arial" w:cs="Arial"/>
          <w:lang w:val="en-US"/>
        </w:rPr>
        <w:t>on a</w:t>
      </w:r>
      <w:r w:rsidRPr="00ED5091">
        <w:rPr>
          <w:rFonts w:ascii="Arial" w:hAnsi="Arial" w:cs="Arial"/>
          <w:lang w:val="en-US"/>
        </w:rPr>
        <w:t xml:space="preserve"> non-anchor carrier to </w:t>
      </w:r>
      <w:r>
        <w:rPr>
          <w:rFonts w:ascii="Arial" w:hAnsi="Arial" w:cs="Arial"/>
          <w:lang w:val="en-US"/>
        </w:rPr>
        <w:t xml:space="preserve">the </w:t>
      </w:r>
      <w:r w:rsidRPr="00ED5091">
        <w:rPr>
          <w:rFonts w:ascii="Arial" w:hAnsi="Arial" w:cs="Arial"/>
          <w:lang w:val="en-US"/>
        </w:rPr>
        <w:t>equivalent NRSRQ measurements for the anchor carrier</w:t>
      </w:r>
      <w:r>
        <w:rPr>
          <w:rFonts w:ascii="Arial" w:hAnsi="Arial" w:cs="Arial"/>
          <w:lang w:val="en-US"/>
        </w:rPr>
        <w:t xml:space="preserve">? If the answer is yes, </w:t>
      </w:r>
      <w:r w:rsidRPr="00ED5091">
        <w:rPr>
          <w:rFonts w:ascii="Arial" w:hAnsi="Arial" w:cs="Arial"/>
          <w:lang w:val="en-US"/>
        </w:rPr>
        <w:t xml:space="preserve">would </w:t>
      </w:r>
      <w:r>
        <w:rPr>
          <w:rFonts w:ascii="Arial" w:hAnsi="Arial" w:cs="Arial"/>
          <w:lang w:val="en-US"/>
        </w:rPr>
        <w:t xml:space="preserve">this offset </w:t>
      </w:r>
      <w:r w:rsidRPr="00ED5091">
        <w:rPr>
          <w:rFonts w:ascii="Arial" w:hAnsi="Arial" w:cs="Arial"/>
          <w:lang w:val="en-US"/>
        </w:rPr>
        <w:t>be carrier specific</w:t>
      </w:r>
      <w:r>
        <w:rPr>
          <w:rFonts w:ascii="Arial" w:hAnsi="Arial" w:cs="Arial"/>
          <w:lang w:val="en-US"/>
        </w:rPr>
        <w:t>?</w:t>
      </w:r>
    </w:p>
    <w:p w14:paraId="3EDC8831" w14:textId="77777777" w:rsidR="00ED5091" w:rsidRDefault="00ED5091" w:rsidP="00ED5091">
      <w:pPr>
        <w:tabs>
          <w:tab w:val="left" w:pos="426"/>
        </w:tabs>
        <w:ind w:left="426" w:hanging="426"/>
        <w:rPr>
          <w:rFonts w:ascii="Arial" w:hAnsi="Arial" w:cs="Arial"/>
          <w:b/>
        </w:rPr>
      </w:pPr>
    </w:p>
    <w:p w14:paraId="2F1EED82" w14:textId="23C6731B" w:rsidR="00ED5091" w:rsidRDefault="00ED5091" w:rsidP="00ED5091">
      <w:pPr>
        <w:tabs>
          <w:tab w:val="left" w:pos="426"/>
        </w:tabs>
        <w:ind w:left="426" w:hanging="426"/>
        <w:rPr>
          <w:rFonts w:ascii="Arial" w:hAnsi="Arial" w:cs="Arial"/>
        </w:rPr>
      </w:pPr>
      <w:r w:rsidRPr="00ED5091">
        <w:rPr>
          <w:rFonts w:ascii="Arial" w:hAnsi="Arial" w:cs="Arial"/>
          <w:b/>
        </w:rPr>
        <w:t>Q4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  <w:t xml:space="preserve">Would RAN4 have any concern on </w:t>
      </w:r>
      <w:r w:rsidRPr="00ED5091">
        <w:rPr>
          <w:rFonts w:ascii="Arial" w:hAnsi="Arial" w:cs="Arial"/>
        </w:rPr>
        <w:t xml:space="preserve">allowing the UE to perform serving cell measurements </w:t>
      </w:r>
      <w:r>
        <w:rPr>
          <w:rFonts w:ascii="Arial" w:hAnsi="Arial" w:cs="Arial"/>
        </w:rPr>
        <w:t>always</w:t>
      </w:r>
      <w:r w:rsidRPr="00ED5091">
        <w:rPr>
          <w:rFonts w:ascii="Arial" w:hAnsi="Arial" w:cs="Arial"/>
        </w:rPr>
        <w:t xml:space="preserve"> on</w:t>
      </w:r>
      <w:r>
        <w:rPr>
          <w:rFonts w:ascii="Arial" w:hAnsi="Arial" w:cs="Arial"/>
        </w:rPr>
        <w:t xml:space="preserve"> the non-anchor paging carrier when NRS presence is enabled or should additional conditions be fulfilled? </w:t>
      </w:r>
    </w:p>
    <w:p w14:paraId="69377926" w14:textId="77777777" w:rsidR="00ED5091" w:rsidRDefault="00ED5091" w:rsidP="00ED5091">
      <w:pPr>
        <w:tabs>
          <w:tab w:val="left" w:pos="426"/>
        </w:tabs>
        <w:ind w:left="426" w:hanging="426"/>
        <w:rPr>
          <w:rFonts w:ascii="Arial" w:hAnsi="Arial" w:cs="Arial"/>
        </w:rPr>
      </w:pPr>
    </w:p>
    <w:p w14:paraId="32C6C0E5" w14:textId="6DF07AEE" w:rsidR="00ED5091" w:rsidRDefault="00ED5091" w:rsidP="00ED5091">
      <w:pPr>
        <w:tabs>
          <w:tab w:val="left" w:pos="426"/>
        </w:tabs>
        <w:ind w:left="426" w:hanging="426"/>
        <w:rPr>
          <w:rFonts w:ascii="Arial" w:hAnsi="Arial" w:cs="Arial"/>
        </w:rPr>
      </w:pPr>
      <w:r w:rsidRPr="00ED5091">
        <w:rPr>
          <w:rFonts w:ascii="Arial" w:hAnsi="Arial" w:cs="Arial"/>
          <w:b/>
        </w:rPr>
        <w:t>Q5</w:t>
      </w:r>
      <w:r w:rsidRPr="00ED5091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ab/>
      </w:r>
      <w:r w:rsidR="00B8050A">
        <w:rPr>
          <w:rFonts w:ascii="Arial" w:hAnsi="Arial" w:cs="Arial"/>
        </w:rPr>
        <w:t xml:space="preserve">Assuming that the UE can perform serving cell measurement on the paging carrier, can </w:t>
      </w:r>
      <w:r w:rsidRPr="00ED5091">
        <w:rPr>
          <w:rFonts w:ascii="Arial" w:hAnsi="Arial" w:cs="Arial"/>
        </w:rPr>
        <w:t>the serving cell measurement relaxation introduced in Rel-15 for WUS also be applied when the UE performs serving cell measure</w:t>
      </w:r>
      <w:r w:rsidR="00B8050A">
        <w:rPr>
          <w:rFonts w:ascii="Arial" w:hAnsi="Arial" w:cs="Arial"/>
        </w:rPr>
        <w:t>ments on the non-anchor carrier?</w:t>
      </w:r>
    </w:p>
    <w:p w14:paraId="17AC9587" w14:textId="77777777" w:rsidR="00B8050A" w:rsidRPr="00ED5091" w:rsidRDefault="00B8050A" w:rsidP="00ED5091">
      <w:pPr>
        <w:tabs>
          <w:tab w:val="left" w:pos="426"/>
        </w:tabs>
        <w:ind w:left="426" w:hanging="426"/>
        <w:rPr>
          <w:rFonts w:ascii="Arial" w:hAnsi="Arial" w:cs="Arial"/>
        </w:rPr>
      </w:pP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27F8AB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5C778B">
        <w:rPr>
          <w:rFonts w:ascii="Arial" w:hAnsi="Arial" w:cs="Arial"/>
          <w:b/>
        </w:rPr>
        <w:t>RAN</w:t>
      </w:r>
      <w:r w:rsidR="00B8050A">
        <w:rPr>
          <w:rFonts w:ascii="Arial" w:hAnsi="Arial" w:cs="Arial"/>
          <w:b/>
        </w:rPr>
        <w:t>4</w:t>
      </w:r>
      <w:r w:rsidR="00111F63">
        <w:rPr>
          <w:rFonts w:ascii="Arial" w:hAnsi="Arial" w:cs="Arial"/>
          <w:b/>
        </w:rPr>
        <w:t>:</w:t>
      </w:r>
    </w:p>
    <w:p w14:paraId="503A5435" w14:textId="1DD7D915" w:rsidR="00B8050A" w:rsidRDefault="002A6E4C" w:rsidP="00951454">
      <w:pPr>
        <w:pStyle w:val="Header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asks </w:t>
      </w:r>
      <w:r w:rsidR="00AB7B91">
        <w:rPr>
          <w:rFonts w:ascii="Arial" w:hAnsi="Arial" w:cs="Arial"/>
        </w:rPr>
        <w:t>RAN</w:t>
      </w:r>
      <w:r w:rsidR="00B8050A">
        <w:rPr>
          <w:rFonts w:ascii="Arial" w:hAnsi="Arial" w:cs="Arial"/>
        </w:rPr>
        <w:t>4 to provide feedback on the above and to indicate if they have any concern.</w:t>
      </w:r>
    </w:p>
    <w:p w14:paraId="0A5E51B3" w14:textId="474E4B9D" w:rsidR="00AB7B91" w:rsidRPr="00E7017E" w:rsidRDefault="00AB7B91" w:rsidP="00636694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4AAEC100" w14:textId="4ACF8219" w:rsidR="00222A01" w:rsidRDefault="00222A01" w:rsidP="00222A0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RAN2#105bis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8</w:t>
      </w:r>
      <w:r w:rsidRPr="00984727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2</w:t>
      </w:r>
      <w:r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Apr, </w:t>
      </w:r>
      <w:r w:rsidRPr="00984727">
        <w:rPr>
          <w:rFonts w:ascii="Arial" w:hAnsi="Arial" w:cs="Arial"/>
          <w:bCs/>
        </w:rPr>
        <w:t>201</w:t>
      </w:r>
      <w:r>
        <w:rPr>
          <w:rFonts w:ascii="Arial" w:hAnsi="Arial" w:cs="Arial"/>
          <w:bCs/>
        </w:rPr>
        <w:t>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B8050A">
        <w:rPr>
          <w:rFonts w:ascii="Arial" w:hAnsi="Arial" w:cs="Arial"/>
          <w:bCs/>
        </w:rPr>
        <w:t>Xi’an, China</w:t>
      </w:r>
      <w:r>
        <w:rPr>
          <w:rFonts w:ascii="Arial" w:hAnsi="Arial" w:cs="Arial"/>
          <w:bCs/>
        </w:rPr>
        <w:t>.</w:t>
      </w:r>
    </w:p>
    <w:p w14:paraId="59A46CE9" w14:textId="32F0192D" w:rsidR="00B92890" w:rsidRPr="00984727" w:rsidRDefault="00222A01" w:rsidP="00B9289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13 -</w:t>
      </w:r>
      <w:r w:rsidR="00B92890"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 May</w:t>
      </w:r>
      <w:r w:rsidR="00B92890">
        <w:rPr>
          <w:rFonts w:ascii="Arial" w:hAnsi="Arial" w:cs="Arial"/>
          <w:bCs/>
        </w:rPr>
        <w:t xml:space="preserve">, 2019   </w:t>
      </w:r>
      <w:r w:rsidR="00B92890">
        <w:rPr>
          <w:rFonts w:ascii="Arial" w:hAnsi="Arial" w:cs="Arial"/>
          <w:bCs/>
        </w:rPr>
        <w:tab/>
        <w:t xml:space="preserve"> </w:t>
      </w:r>
      <w:r w:rsidR="00B92890">
        <w:rPr>
          <w:rFonts w:ascii="Arial" w:hAnsi="Arial" w:cs="Arial"/>
          <w:bCs/>
        </w:rPr>
        <w:tab/>
      </w:r>
      <w:r w:rsidR="001E3D88">
        <w:rPr>
          <w:rFonts w:ascii="Arial" w:hAnsi="Arial" w:cs="Arial"/>
          <w:bCs/>
        </w:rPr>
        <w:tab/>
      </w:r>
      <w:r w:rsidR="00E76A7E">
        <w:rPr>
          <w:rFonts w:ascii="Arial" w:hAnsi="Arial" w:cs="Arial"/>
          <w:bCs/>
        </w:rPr>
        <w:t>US, Reno</w:t>
      </w:r>
    </w:p>
    <w:p w14:paraId="617181C6" w14:textId="77777777" w:rsidR="00C95E33" w:rsidRPr="00496D50" w:rsidRDefault="00C95E33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937901" w14:textId="77777777" w:rsidR="002061D9" w:rsidRDefault="002061D9">
      <w:r>
        <w:separator/>
      </w:r>
    </w:p>
  </w:endnote>
  <w:endnote w:type="continuationSeparator" w:id="0">
    <w:p w14:paraId="5B18952C" w14:textId="77777777" w:rsidR="002061D9" w:rsidRDefault="00206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Mincho"/>
    <w:charset w:val="80"/>
    <w:family w:val="roman"/>
    <w:pitch w:val="variable"/>
    <w:sig w:usb0="0000028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52572" w14:textId="77777777" w:rsidR="00557D6F" w:rsidRDefault="00557D6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87A9D" w14:textId="77777777" w:rsidR="00557D6F" w:rsidRDefault="00557D6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9A3BCF" w14:textId="77777777" w:rsidR="00557D6F" w:rsidRDefault="00557D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67B095" w14:textId="77777777" w:rsidR="002061D9" w:rsidRDefault="002061D9">
      <w:r>
        <w:separator/>
      </w:r>
    </w:p>
  </w:footnote>
  <w:footnote w:type="continuationSeparator" w:id="0">
    <w:p w14:paraId="0D551197" w14:textId="77777777" w:rsidR="002061D9" w:rsidRDefault="002061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9C90C6" w14:textId="77777777" w:rsidR="00557D6F" w:rsidRDefault="00557D6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33DE0" w14:textId="77777777" w:rsidR="00557D6F" w:rsidRDefault="00557D6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CD0D1" w14:textId="77777777" w:rsidR="00557D6F" w:rsidRDefault="00557D6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2FB2"/>
    <w:rsid w:val="00030895"/>
    <w:rsid w:val="0003565A"/>
    <w:rsid w:val="0003719B"/>
    <w:rsid w:val="00045511"/>
    <w:rsid w:val="000D113A"/>
    <w:rsid w:val="000F12FD"/>
    <w:rsid w:val="000F4133"/>
    <w:rsid w:val="00100273"/>
    <w:rsid w:val="001020CF"/>
    <w:rsid w:val="001063EA"/>
    <w:rsid w:val="00111F63"/>
    <w:rsid w:val="00137772"/>
    <w:rsid w:val="00140B4F"/>
    <w:rsid w:val="00142B3B"/>
    <w:rsid w:val="001451EB"/>
    <w:rsid w:val="001576BB"/>
    <w:rsid w:val="00163858"/>
    <w:rsid w:val="00177DA3"/>
    <w:rsid w:val="001918E2"/>
    <w:rsid w:val="001B008D"/>
    <w:rsid w:val="001D2108"/>
    <w:rsid w:val="001E10DE"/>
    <w:rsid w:val="001E3D88"/>
    <w:rsid w:val="002061D9"/>
    <w:rsid w:val="00220708"/>
    <w:rsid w:val="00222A01"/>
    <w:rsid w:val="00222A4F"/>
    <w:rsid w:val="0024067D"/>
    <w:rsid w:val="00247029"/>
    <w:rsid w:val="00254238"/>
    <w:rsid w:val="00261C7D"/>
    <w:rsid w:val="002633C1"/>
    <w:rsid w:val="00270DF0"/>
    <w:rsid w:val="0027716B"/>
    <w:rsid w:val="00282DA9"/>
    <w:rsid w:val="00283A52"/>
    <w:rsid w:val="00285851"/>
    <w:rsid w:val="002A0310"/>
    <w:rsid w:val="002A542F"/>
    <w:rsid w:val="002A6E4C"/>
    <w:rsid w:val="002D095E"/>
    <w:rsid w:val="002D19E3"/>
    <w:rsid w:val="002F165F"/>
    <w:rsid w:val="0030138D"/>
    <w:rsid w:val="0030356A"/>
    <w:rsid w:val="00306B64"/>
    <w:rsid w:val="003100EB"/>
    <w:rsid w:val="003221D8"/>
    <w:rsid w:val="00324418"/>
    <w:rsid w:val="003277A4"/>
    <w:rsid w:val="003341F9"/>
    <w:rsid w:val="00335FAB"/>
    <w:rsid w:val="003632EE"/>
    <w:rsid w:val="003807F6"/>
    <w:rsid w:val="00383231"/>
    <w:rsid w:val="00385529"/>
    <w:rsid w:val="00390712"/>
    <w:rsid w:val="003945F8"/>
    <w:rsid w:val="003946BE"/>
    <w:rsid w:val="003C3065"/>
    <w:rsid w:val="003C44A3"/>
    <w:rsid w:val="003E0EE0"/>
    <w:rsid w:val="004120BA"/>
    <w:rsid w:val="004147C2"/>
    <w:rsid w:val="00417F6D"/>
    <w:rsid w:val="00437F70"/>
    <w:rsid w:val="00452B0D"/>
    <w:rsid w:val="00453779"/>
    <w:rsid w:val="00463675"/>
    <w:rsid w:val="0049187C"/>
    <w:rsid w:val="00496D50"/>
    <w:rsid w:val="004B4ABB"/>
    <w:rsid w:val="004C38FD"/>
    <w:rsid w:val="004C6071"/>
    <w:rsid w:val="004E2356"/>
    <w:rsid w:val="004F3AA9"/>
    <w:rsid w:val="0050174F"/>
    <w:rsid w:val="00501F64"/>
    <w:rsid w:val="00505F59"/>
    <w:rsid w:val="005321CC"/>
    <w:rsid w:val="00552305"/>
    <w:rsid w:val="00557D6F"/>
    <w:rsid w:val="00591547"/>
    <w:rsid w:val="005921A6"/>
    <w:rsid w:val="00594DA5"/>
    <w:rsid w:val="005B613A"/>
    <w:rsid w:val="005C373E"/>
    <w:rsid w:val="005C7689"/>
    <w:rsid w:val="005C778B"/>
    <w:rsid w:val="005D1733"/>
    <w:rsid w:val="005D236F"/>
    <w:rsid w:val="005D558D"/>
    <w:rsid w:val="005D5906"/>
    <w:rsid w:val="005E5DB4"/>
    <w:rsid w:val="005F236F"/>
    <w:rsid w:val="005F7506"/>
    <w:rsid w:val="005F7637"/>
    <w:rsid w:val="00600AB6"/>
    <w:rsid w:val="00633743"/>
    <w:rsid w:val="00636694"/>
    <w:rsid w:val="006422FD"/>
    <w:rsid w:val="00642CAC"/>
    <w:rsid w:val="006431E6"/>
    <w:rsid w:val="00667F66"/>
    <w:rsid w:val="0067303B"/>
    <w:rsid w:val="006775AB"/>
    <w:rsid w:val="006A473B"/>
    <w:rsid w:val="006D1114"/>
    <w:rsid w:val="006F7688"/>
    <w:rsid w:val="00701A2B"/>
    <w:rsid w:val="00705B5E"/>
    <w:rsid w:val="00731E97"/>
    <w:rsid w:val="007822EF"/>
    <w:rsid w:val="00787EAC"/>
    <w:rsid w:val="007A671D"/>
    <w:rsid w:val="007B4BA8"/>
    <w:rsid w:val="00806E3A"/>
    <w:rsid w:val="00826D52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94F1B"/>
    <w:rsid w:val="008B1552"/>
    <w:rsid w:val="008D1B54"/>
    <w:rsid w:val="008F358E"/>
    <w:rsid w:val="008F581B"/>
    <w:rsid w:val="00907392"/>
    <w:rsid w:val="00916145"/>
    <w:rsid w:val="00923E7C"/>
    <w:rsid w:val="00932291"/>
    <w:rsid w:val="00941A45"/>
    <w:rsid w:val="00950DE4"/>
    <w:rsid w:val="00951454"/>
    <w:rsid w:val="00952417"/>
    <w:rsid w:val="0096221E"/>
    <w:rsid w:val="009778A3"/>
    <w:rsid w:val="00984727"/>
    <w:rsid w:val="00992050"/>
    <w:rsid w:val="009B2EB9"/>
    <w:rsid w:val="009C35DE"/>
    <w:rsid w:val="009D594E"/>
    <w:rsid w:val="009D59F1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47A67"/>
    <w:rsid w:val="00A56D45"/>
    <w:rsid w:val="00A6412A"/>
    <w:rsid w:val="00A64F79"/>
    <w:rsid w:val="00A8524C"/>
    <w:rsid w:val="00A90774"/>
    <w:rsid w:val="00AA637B"/>
    <w:rsid w:val="00AB7B91"/>
    <w:rsid w:val="00AD0350"/>
    <w:rsid w:val="00AE5661"/>
    <w:rsid w:val="00AF3FA4"/>
    <w:rsid w:val="00B255A7"/>
    <w:rsid w:val="00B33A9B"/>
    <w:rsid w:val="00B544D2"/>
    <w:rsid w:val="00B5648B"/>
    <w:rsid w:val="00B66CC7"/>
    <w:rsid w:val="00B70E77"/>
    <w:rsid w:val="00B8050A"/>
    <w:rsid w:val="00B92890"/>
    <w:rsid w:val="00B95CD1"/>
    <w:rsid w:val="00BB0CAD"/>
    <w:rsid w:val="00BC381D"/>
    <w:rsid w:val="00BE1F84"/>
    <w:rsid w:val="00BE7CC9"/>
    <w:rsid w:val="00BF32CE"/>
    <w:rsid w:val="00BF73FB"/>
    <w:rsid w:val="00C021DE"/>
    <w:rsid w:val="00C231ED"/>
    <w:rsid w:val="00C2354D"/>
    <w:rsid w:val="00C51C0C"/>
    <w:rsid w:val="00C52AEB"/>
    <w:rsid w:val="00C750D8"/>
    <w:rsid w:val="00C95E33"/>
    <w:rsid w:val="00CB171E"/>
    <w:rsid w:val="00CE45DA"/>
    <w:rsid w:val="00D24338"/>
    <w:rsid w:val="00D40BEF"/>
    <w:rsid w:val="00D42DF3"/>
    <w:rsid w:val="00D65530"/>
    <w:rsid w:val="00D74A1C"/>
    <w:rsid w:val="00D75660"/>
    <w:rsid w:val="00D75B0B"/>
    <w:rsid w:val="00D82B81"/>
    <w:rsid w:val="00D876BF"/>
    <w:rsid w:val="00D96342"/>
    <w:rsid w:val="00DC6C67"/>
    <w:rsid w:val="00DD52D3"/>
    <w:rsid w:val="00DF0D7A"/>
    <w:rsid w:val="00DF7F04"/>
    <w:rsid w:val="00E5415D"/>
    <w:rsid w:val="00E57BA2"/>
    <w:rsid w:val="00E7017E"/>
    <w:rsid w:val="00E73827"/>
    <w:rsid w:val="00E76A7E"/>
    <w:rsid w:val="00E83F3C"/>
    <w:rsid w:val="00EC2503"/>
    <w:rsid w:val="00ED133C"/>
    <w:rsid w:val="00ED4B16"/>
    <w:rsid w:val="00ED5091"/>
    <w:rsid w:val="00EE7818"/>
    <w:rsid w:val="00F11820"/>
    <w:rsid w:val="00F17587"/>
    <w:rsid w:val="00F23FFC"/>
    <w:rsid w:val="00F54C66"/>
    <w:rsid w:val="00F9445C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339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Huawei</cp:lastModifiedBy>
  <cp:revision>6</cp:revision>
  <cp:lastPrinted>2002-04-23T00:10:00Z</cp:lastPrinted>
  <dcterms:created xsi:type="dcterms:W3CDTF">2019-01-25T11:19:00Z</dcterms:created>
  <dcterms:modified xsi:type="dcterms:W3CDTF">2019-02-14T10:22:00Z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(3)JTtPFtQ3NSUqDxqos68PO7UuAPtasZ2DuilSzZAtXa4DVfnUf5YlxKFP2kPj0iuFn4Ov3ZT8
u59C661LDaw9erY3rekh8qUe/BgjmYbt90AqKxWN90Mb8f9y6kquN/cwFFUaYcTrQHhbyvU3
ozaz007+n3Fl0N6QmZEeqpayr3slE4VZBFRxPLnZunpEjIKyp9Cd68EnIWVu7Wys/PipBHNI
7G4K54u/1Nu/8hrRzI</vt:lpwstr>
  </property>
  <property fmtid="{D5CDD505-2E9C-101B-9397-08002B2CF9AE}" pid="3" name="_2015_ms_pID_7253431">
    <vt:lpwstr>vdpm4PMek0ECLAw4/8/llBzvqGdFlQGWwpzW/cWSR26+q5A5D0D8xM
1EhHtr7sHasUx+By6majuWDmOOQgohSVILbw9Kqpg/fBAk6X6XBsgdUbSl4+1wm9A0HA/wc/
Ec/0fHWFzHwcebA0rEwMKu2svszB2pAcrbf4CjdIQSASpP0Dj6wIuQV7jE98QRoec3t3nCrb
yMQJOpnbRORG+ObTuITBjzT5lr4qwfWrlBEc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1550133812</vt:lpwstr>
  </property>
</Properties>
</file>